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EC" w:rsidRDefault="00E566EC" w:rsidP="00E5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</w:t>
      </w: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rrechne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n</w:t>
      </w:r>
    </w:p>
    <w:p w:rsidR="00EA2AF6" w:rsidRDefault="00EA2AF6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wirtschaftlich ein</w:t>
      </w:r>
      <w:r w:rsidR="0095465F"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hol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en</w:t>
      </w:r>
    </w:p>
    <w:p w:rsidR="0095465F" w:rsidRPr="0095465F" w:rsidRDefault="00EA2AF6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zu d</w:t>
      </w:r>
      <w:r w:rsidR="0095465F"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Wirtschaften des Westens aufschließen</w:t>
      </w:r>
    </w:p>
    <w:p w:rsidR="00EA2AF6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EU-Durchschnitt</w:t>
      </w:r>
      <w:r w:rsidR="00EA2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, der</w:t>
      </w:r>
    </w:p>
    <w:p w:rsidR="00EA2AF6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Bruttoinlandsprodukt</w:t>
      </w:r>
      <w:r w:rsidR="00EA2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, das</w:t>
      </w: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(BIP) </w:t>
      </w:r>
    </w:p>
    <w:p w:rsidR="00EA2AF6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pro Kopf </w:t>
      </w:r>
    </w:p>
    <w:p w:rsidR="00EA2AF6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ein Export-Champion mit einem BIP </w:t>
      </w:r>
    </w:p>
    <w:p w:rsidR="00EA2AF6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langjähriger Netto-Empfänger von EU-Leistungen</w:t>
      </w:r>
    </w:p>
    <w:p w:rsidR="0095465F" w:rsidRPr="0095465F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nur rund 500 M</w:t>
      </w:r>
      <w:r w:rsidR="00EA2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illiarden Euro erwirtschaften</w:t>
      </w:r>
    </w:p>
    <w:p w:rsidR="00EA2AF6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wirtschaftliche Erfolge </w:t>
      </w:r>
    </w:p>
    <w:p w:rsidR="00EA2AF6" w:rsidRDefault="00EA2AF6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in großem Maße auf d</w:t>
      </w:r>
      <w:r w:rsidR="0095465F"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en engen Verbindungen mit Deutschland beruhen </w:t>
      </w:r>
    </w:p>
    <w:p w:rsidR="00EA2AF6" w:rsidRPr="00EA2AF6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auf </w:t>
      </w:r>
      <w:hyperlink r:id="rId4" w:history="1">
        <w:r w:rsidRPr="009546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Zahlungen aus verschiedenen Töpfen der EU</w:t>
        </w:r>
      </w:hyperlink>
      <w:r w:rsidR="00EA2AF6" w:rsidRPr="00EA2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beruhen</w:t>
      </w:r>
    </w:p>
    <w:p w:rsidR="0095465F" w:rsidRPr="0095465F" w:rsidRDefault="00EA2AF6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einer genaueren Betrachtung bedürfen</w:t>
      </w:r>
    </w:p>
    <w:p w:rsidR="00D234F1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Chefökonom </w:t>
      </w:r>
      <w:r w:rsidR="00D2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der </w:t>
      </w:r>
    </w:p>
    <w:p w:rsidR="00E566EC" w:rsidRDefault="005F66FE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den EU-Durchschnitt </w:t>
      </w:r>
      <w:r w:rsidR="00703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erreichen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in einer Studie aus</w:t>
      </w:r>
      <w:r w:rsidR="00E56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rechnen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Wachstumsrate</w:t>
      </w:r>
      <w:r w:rsidR="00E56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, die (-n)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beim Pro-Kopf-BIP </w:t>
      </w:r>
      <w:r w:rsidR="00E56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ein</w:t>
      </w: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hol</w:t>
      </w:r>
      <w:r w:rsidR="00E56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en</w:t>
      </w:r>
    </w:p>
    <w:p w:rsidR="00E566EC" w:rsidRPr="00E566EC" w:rsidRDefault="00E566EC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 w:eastAsia="pl-PL"/>
        </w:rPr>
      </w:pPr>
      <w:r w:rsidRPr="00E566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 w:eastAsia="pl-PL"/>
        </w:rPr>
        <w:t>Zweite Seite</w:t>
      </w:r>
    </w:p>
    <w:p w:rsidR="00E566EC" w:rsidRDefault="00E566EC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kaufkraftbereinigt liegen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die Wirtschaftskraft pro Kopf 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Arbeitslosenquote</w:t>
      </w:r>
      <w:r w:rsidR="00E56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, die</w:t>
      </w:r>
    </w:p>
    <w:p w:rsidR="00E566EC" w:rsidRPr="0095465F" w:rsidRDefault="0095465F" w:rsidP="00E5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das durchschnittliche Monatseinkommen 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die Wirtschaft des Landes </w:t>
      </w:r>
    </w:p>
    <w:p w:rsidR="00E566EC" w:rsidRDefault="00E566EC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um rund vier Prozent jährlich </w:t>
      </w:r>
      <w:r w:rsidR="0095465F"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wachsen 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dreimal mehr als das durchschnittliche Wachstum in den anderen Ländern der EU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das kaufkraftbereinigte Pro-Kopf-BIP 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der EU-Schnitt </w:t>
      </w:r>
      <w:r w:rsidR="00E56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liegt </w:t>
      </w: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bei mehr als 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gemessen als Wertschöpfung pro Arbeitsstunde 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jährlich </w:t>
      </w:r>
      <w:r w:rsidR="00E56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steigen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im Vergleich zu den westeuropäischen Staaten</w:t>
      </w:r>
    </w:p>
    <w:p w:rsidR="0095465F" w:rsidRPr="0095465F" w:rsidRDefault="00E566EC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doppelt so stark sein</w:t>
      </w:r>
      <w:r w:rsidR="0095465F"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 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Arbeitsstunde im EU-Schnitt 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Weltbank-Ökonomin </w:t>
      </w:r>
    </w:p>
    <w:p w:rsidR="00E566EC" w:rsidRDefault="00E566EC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lastRenderedPageBreak/>
        <w:t>d</w:t>
      </w:r>
      <w:r w:rsidR="0095465F"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ie Angleichung an die Löhne 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Produktivitätssteigerungen und Reallöhne bedingen einander</w:t>
      </w:r>
      <w:r w:rsidR="00E56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.</w:t>
      </w:r>
    </w:p>
    <w:p w:rsidR="00E566EC" w:rsidRDefault="00E566EC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Boom </w:t>
      </w:r>
      <w:r w:rsidR="0095465F"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in Wirklichkeit 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das Resultat externer Anreize</w:t>
      </w:r>
    </w:p>
    <w:p w:rsidR="00E566EC" w:rsidRDefault="00E566EC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</w:t>
      </w:r>
      <w:r w:rsidR="0095465F"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as schnelle Wirtschaftswachstum 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dem Aufschwung in anderen EU-Staaten zu verdanken</w:t>
      </w:r>
      <w:r w:rsidR="00E56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sein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seinen Höhepunkt </w:t>
      </w:r>
      <w:r w:rsidR="00E56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haben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eine deutliche Abkühlung erf</w:t>
      </w:r>
      <w:r w:rsidR="00E56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ahren</w:t>
      </w:r>
    </w:p>
    <w:p w:rsidR="0095465F" w:rsidRPr="0095465F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gegen seine Auswirkungen nicht immun sein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bemerkenswerte Fortschritte 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von vier externen Faktoren getrieben </w:t>
      </w:r>
      <w:r w:rsidR="00E56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sein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Zu</w:t>
      </w:r>
      <w:r w:rsidR="00E56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gang zu den Fördertöpfen der EU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Überweisungen von im EU-Ausland lebenden und arbeitenden Polen ins Heimatland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ein starkes wirtschaftliches Umfeld innerhalb der EU </w:t>
      </w:r>
    </w:p>
    <w:p w:rsidR="0095465F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von einem niedrigen Level aus zu wachsen beg</w:t>
      </w:r>
      <w:r w:rsidR="00E56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innen</w:t>
      </w:r>
    </w:p>
    <w:p w:rsidR="00E566EC" w:rsidRPr="00E566EC" w:rsidRDefault="00E566EC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 w:eastAsia="pl-PL"/>
        </w:rPr>
        <w:t>Dritte Seite</w:t>
      </w:r>
    </w:p>
    <w:p w:rsidR="00550539" w:rsidRDefault="00550539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Einnahmen</w:t>
      </w: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(Pl.)</w:t>
      </w:r>
    </w:p>
    <w:p w:rsidR="00550539" w:rsidRDefault="00550539" w:rsidP="00550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Produktivitätswachstum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, das</w:t>
      </w:r>
    </w:p>
    <w:p w:rsidR="00550539" w:rsidRDefault="00550539" w:rsidP="00550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nachlassen</w:t>
      </w:r>
    </w:p>
    <w:p w:rsidR="00E566EC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Laut dem </w:t>
      </w:r>
      <w:r w:rsidRPr="009546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de-DE" w:eastAsia="pl-PL"/>
        </w:rPr>
        <w:t>Polnischen Wirtschaftsinstitut</w:t>
      </w: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 (PIE) </w:t>
      </w:r>
    </w:p>
    <w:p w:rsidR="00550539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Milliarden Euro aus EU-Mitteln erhalten </w:t>
      </w:r>
    </w:p>
    <w:p w:rsidR="00550539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ungefähr dem Doppelten des gegenwärtigen Staatshaushaltes</w:t>
      </w:r>
      <w:r w:rsidR="00550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entsprechen</w:t>
      </w:r>
    </w:p>
    <w:p w:rsidR="00550539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die meisten Infrastrukturmaßnahmen </w:t>
      </w:r>
      <w:r w:rsidR="00550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aus</w:t>
      </w: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führen</w:t>
      </w:r>
    </w:p>
    <w:p w:rsidR="00550539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die europäische Führerschaft übernehmen könn</w:t>
      </w:r>
      <w:r w:rsidR="00550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en</w:t>
      </w:r>
    </w:p>
    <w:p w:rsidR="00550539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erfolgreich sein könn</w:t>
      </w:r>
      <w:r w:rsidR="00550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en</w:t>
      </w:r>
    </w:p>
    <w:p w:rsidR="00550539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die staatliche Fluglinie LOT </w:t>
      </w:r>
    </w:p>
    <w:p w:rsidR="0095465F" w:rsidRPr="0095465F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einen neuen Großflughafe</w:t>
      </w:r>
      <w:r w:rsidR="00550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n in der Nähe der Hauptstadt zu bauen planen</w:t>
      </w:r>
    </w:p>
    <w:p w:rsidR="00550539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Analysen der Beraterfirma </w:t>
      </w:r>
    </w:p>
    <w:p w:rsidR="00550539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zwei mögliche wirtschaftliche Entwicklungen</w:t>
      </w:r>
      <w:r w:rsidR="00550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zeichnen</w:t>
      </w:r>
    </w:p>
    <w:p w:rsidR="0095465F" w:rsidRPr="0095465F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um </w:t>
      </w:r>
      <w:r w:rsidR="00550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rund 190 Millionen Euro zulegen</w:t>
      </w:r>
    </w:p>
    <w:p w:rsidR="00550539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bookmarkStart w:id="0" w:name="_GoBack"/>
      <w:bookmarkEnd w:id="0"/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ein jährliches Wachstum von fünf Prozent </w:t>
      </w:r>
    </w:p>
    <w:p w:rsidR="00550539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dem Arbeitsmarkt zur Verfügung stehen</w:t>
      </w:r>
    </w:p>
    <w:p w:rsidR="00550539" w:rsidRDefault="00550539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</w:t>
      </w:r>
      <w:r w:rsidR="0095465F"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ie Investitionen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müssten </w:t>
      </w:r>
      <w:r w:rsidR="0095465F"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deutlich zulegen. </w:t>
      </w:r>
    </w:p>
    <w:p w:rsidR="0095465F" w:rsidRPr="0095465F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lastRenderedPageBreak/>
        <w:t>Nur dann könnte die polnische Wirtschaftsleistung bis 2030 auf knapp 900 Milliarden Euro zulegen.</w:t>
      </w:r>
    </w:p>
    <w:p w:rsidR="00550539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mit zahlreichen Risiken behaftet</w:t>
      </w:r>
      <w:r w:rsidR="00550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sein</w:t>
      </w:r>
    </w:p>
    <w:p w:rsidR="00550539" w:rsidRDefault="00550539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</w:t>
      </w:r>
      <w:r w:rsidR="0095465F"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 deutlich weniger Menschen im arbeitsfähigen Alter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.</w:t>
      </w:r>
    </w:p>
    <w:p w:rsidR="00550539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EU-Hilfen </w:t>
      </w:r>
      <w:r w:rsidR="00550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laufen schneller aus</w:t>
      </w: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als gedacht</w:t>
      </w:r>
      <w:r w:rsidR="00550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.</w:t>
      </w:r>
    </w:p>
    <w:p w:rsidR="00550539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 </w:t>
      </w:r>
      <w:r w:rsidR="00550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Ausländische Investitionen </w:t>
      </w: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bleiben</w:t>
      </w:r>
      <w:r w:rsidR="00550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aus</w:t>
      </w: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. </w:t>
      </w:r>
    </w:p>
    <w:p w:rsidR="0095465F" w:rsidRPr="0095465F" w:rsidRDefault="0095465F" w:rsidP="0095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954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das Bildungssystem und den Austausch zwischen Unternehmen und</w:t>
      </w:r>
      <w:r w:rsidR="00550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Universitäten verbessern</w:t>
      </w:r>
    </w:p>
    <w:p w:rsidR="005D4709" w:rsidRPr="0095465F" w:rsidRDefault="005D4709" w:rsidP="009546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sectPr w:rsidR="005D4709" w:rsidRPr="0095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F"/>
    <w:rsid w:val="00550539"/>
    <w:rsid w:val="005D4709"/>
    <w:rsid w:val="005F66FE"/>
    <w:rsid w:val="00703121"/>
    <w:rsid w:val="0095465F"/>
    <w:rsid w:val="00D234F1"/>
    <w:rsid w:val="00E566EC"/>
    <w:rsid w:val="00E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A93B2-8945-43A7-AF7B-CDF5C29C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4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4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46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46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95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46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465F"/>
    <w:rPr>
      <w:b/>
      <w:bCs/>
    </w:rPr>
  </w:style>
  <w:style w:type="character" w:styleId="Uwydatnienie">
    <w:name w:val="Emphasis"/>
    <w:basedOn w:val="Domylnaczcionkaakapitu"/>
    <w:uiPriority w:val="20"/>
    <w:qFormat/>
    <w:rsid w:val="0095465F"/>
    <w:rPr>
      <w:i/>
      <w:iCs/>
    </w:rPr>
  </w:style>
  <w:style w:type="character" w:customStyle="1" w:styleId="playbtntext">
    <w:name w:val="playbtntext"/>
    <w:basedOn w:val="Domylnaczcionkaakapitu"/>
    <w:rsid w:val="0095465F"/>
  </w:style>
  <w:style w:type="character" w:customStyle="1" w:styleId="right">
    <w:name w:val="right"/>
    <w:basedOn w:val="Domylnaczcionkaakapitu"/>
    <w:rsid w:val="0095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226">
          <w:marLeft w:val="0"/>
          <w:marRight w:val="0"/>
          <w:marTop w:val="22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85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845">
                              <w:marLeft w:val="0"/>
                              <w:marRight w:val="30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1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66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8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48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4220">
                              <w:marLeft w:val="0"/>
                              <w:marRight w:val="30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6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6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00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w.com/de/polen-und-die-br%C3%BCsseler-t%C3%B6pfe/a-189673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4</cp:revision>
  <dcterms:created xsi:type="dcterms:W3CDTF">2020-02-25T07:52:00Z</dcterms:created>
  <dcterms:modified xsi:type="dcterms:W3CDTF">2020-02-25T08:12:00Z</dcterms:modified>
</cp:coreProperties>
</file>