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99" w:rsidRPr="004B1BD2" w:rsidRDefault="00D65F99" w:rsidP="004B1BD2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bookmarkStart w:id="0" w:name="_GoBack"/>
      <w:bookmarkEnd w:id="0"/>
      <w:r w:rsidRPr="004B1BD2">
        <w:rPr>
          <w:rFonts w:ascii="Times New Roman" w:hAnsi="Times New Roman"/>
          <w:bCs/>
          <w:sz w:val="24"/>
          <w:szCs w:val="24"/>
          <w:lang w:val="de-DE"/>
        </w:rPr>
        <w:t>Verwaltungstätigkeit</w:t>
      </w:r>
      <w:r w:rsidR="004B1BD2">
        <w:rPr>
          <w:rFonts w:ascii="Times New Roman" w:hAnsi="Times New Roman"/>
          <w:bCs/>
          <w:sz w:val="24"/>
          <w:szCs w:val="24"/>
          <w:lang w:val="de-DE"/>
        </w:rPr>
        <w:t>, die (</w:t>
      </w:r>
      <w:r w:rsidR="004B1BD2" w:rsidRPr="004B1BD2">
        <w:rPr>
          <w:rFonts w:ascii="Times New Roman" w:hAnsi="Times New Roman"/>
          <w:bCs/>
          <w:sz w:val="24"/>
          <w:szCs w:val="24"/>
          <w:lang w:val="de-DE"/>
        </w:rPr>
        <w:t>Verwaltungstätigkeit</w:t>
      </w:r>
      <w:r w:rsidR="004B1BD2">
        <w:rPr>
          <w:rFonts w:ascii="Times New Roman" w:hAnsi="Times New Roman"/>
          <w:bCs/>
          <w:sz w:val="24"/>
          <w:szCs w:val="24"/>
          <w:lang w:val="de-DE"/>
        </w:rPr>
        <w:t>en)</w:t>
      </w:r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Aktienrecht</w:t>
      </w:r>
      <w:r w:rsidR="004B1BD2">
        <w:rPr>
          <w:rFonts w:ascii="Times New Roman" w:hAnsi="Times New Roman"/>
          <w:sz w:val="24"/>
          <w:szCs w:val="24"/>
          <w:lang w:val="de-DE"/>
        </w:rPr>
        <w:t>, das</w:t>
      </w:r>
    </w:p>
    <w:p w:rsidR="004B1BD2" w:rsidRDefault="004B1BD2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Zwangsverwaltung</w:t>
      </w:r>
      <w:r>
        <w:rPr>
          <w:rFonts w:ascii="Times New Roman" w:hAnsi="Times New Roman"/>
          <w:sz w:val="24"/>
          <w:szCs w:val="24"/>
          <w:lang w:val="de-DE"/>
        </w:rPr>
        <w:t>, die</w:t>
      </w:r>
    </w:p>
    <w:p w:rsidR="004B1BD2" w:rsidRDefault="004B1BD2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Zwangsverwalter</w:t>
      </w:r>
      <w:r>
        <w:rPr>
          <w:rFonts w:ascii="Times New Roman" w:hAnsi="Times New Roman"/>
          <w:sz w:val="24"/>
          <w:szCs w:val="24"/>
          <w:lang w:val="de-DE"/>
        </w:rPr>
        <w:t xml:space="preserve">, der </w:t>
      </w:r>
    </w:p>
    <w:p w:rsidR="004B1BD2" w:rsidRDefault="004B1BD2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Gläubiger</w:t>
      </w:r>
      <w:r>
        <w:rPr>
          <w:rFonts w:ascii="Times New Roman" w:hAnsi="Times New Roman"/>
          <w:sz w:val="24"/>
          <w:szCs w:val="24"/>
          <w:lang w:val="de-DE"/>
        </w:rPr>
        <w:t>, der</w:t>
      </w:r>
    </w:p>
    <w:p w:rsidR="004B1BD2" w:rsidRDefault="004B1BD2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Beschlagnahme</w:t>
      </w:r>
      <w:r>
        <w:rPr>
          <w:rFonts w:ascii="Times New Roman" w:hAnsi="Times New Roman"/>
          <w:sz w:val="24"/>
          <w:szCs w:val="24"/>
          <w:lang w:val="de-DE"/>
        </w:rPr>
        <w:t>, die</w:t>
      </w:r>
    </w:p>
    <w:p w:rsidR="004B1BD2" w:rsidRDefault="004B1BD2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Kreisverwaltung</w:t>
      </w:r>
      <w:r>
        <w:rPr>
          <w:rFonts w:ascii="Times New Roman" w:hAnsi="Times New Roman"/>
          <w:sz w:val="24"/>
          <w:szCs w:val="24"/>
          <w:lang w:val="de-DE"/>
        </w:rPr>
        <w:t>, die</w:t>
      </w:r>
    </w:p>
    <w:p w:rsidR="004B1BD2" w:rsidRDefault="004B1BD2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Hauptversammlung</w:t>
      </w:r>
      <w:r>
        <w:rPr>
          <w:rFonts w:ascii="Times New Roman" w:hAnsi="Times New Roman"/>
          <w:sz w:val="24"/>
          <w:szCs w:val="24"/>
          <w:lang w:val="de-DE"/>
        </w:rPr>
        <w:t>, die (Versammlungen)</w:t>
      </w:r>
    </w:p>
    <w:p w:rsidR="004B1BD2" w:rsidRDefault="004B1BD2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Insolvenzverwalter</w:t>
      </w:r>
      <w:r>
        <w:rPr>
          <w:rFonts w:ascii="Times New Roman" w:hAnsi="Times New Roman"/>
          <w:sz w:val="24"/>
          <w:szCs w:val="24"/>
          <w:lang w:val="de-DE"/>
        </w:rPr>
        <w:t>, der</w:t>
      </w:r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 xml:space="preserve"> die Organe des Vorstands un</w:t>
      </w:r>
      <w:r w:rsidR="004B1BD2">
        <w:rPr>
          <w:rFonts w:ascii="Times New Roman" w:hAnsi="Times New Roman"/>
          <w:sz w:val="24"/>
          <w:szCs w:val="24"/>
          <w:lang w:val="de-DE"/>
        </w:rPr>
        <w:t>d Aufsichtsrats der Gesellschaft</w:t>
      </w:r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 xml:space="preserve">eine Art der Zwangsvollstreckung </w:t>
      </w:r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zur gerichtlichen Durchsetzung von Ansprüchen von Glä</w:t>
      </w:r>
      <w:r w:rsidR="004B1BD2">
        <w:rPr>
          <w:rFonts w:ascii="Times New Roman" w:hAnsi="Times New Roman"/>
          <w:sz w:val="24"/>
          <w:szCs w:val="24"/>
          <w:lang w:val="de-DE"/>
        </w:rPr>
        <w:t>ubigern gegenüber dem Schuldner</w:t>
      </w:r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den Ertrag betroffener Immobilien des Schuldners (Mietertrag, Pachtertrag) dem Schuldn</w:t>
      </w:r>
      <w:r w:rsidR="004B1BD2">
        <w:rPr>
          <w:rFonts w:ascii="Times New Roman" w:hAnsi="Times New Roman"/>
          <w:sz w:val="24"/>
          <w:szCs w:val="24"/>
          <w:lang w:val="de-DE"/>
        </w:rPr>
        <w:t>er entziehen</w:t>
      </w:r>
      <w:r w:rsidRPr="001945BC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zur Befriedigung seiner Forderungen überweis</w:t>
      </w:r>
      <w:r w:rsidR="004B1BD2">
        <w:rPr>
          <w:rFonts w:ascii="Times New Roman" w:hAnsi="Times New Roman"/>
          <w:sz w:val="24"/>
          <w:szCs w:val="24"/>
          <w:lang w:val="de-DE"/>
        </w:rPr>
        <w:t>en</w:t>
      </w:r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die Verwaltung und Benutzung des Grundstücks entz</w:t>
      </w:r>
      <w:r w:rsidR="004B1BD2">
        <w:rPr>
          <w:rFonts w:ascii="Times New Roman" w:hAnsi="Times New Roman"/>
          <w:sz w:val="24"/>
          <w:szCs w:val="24"/>
          <w:lang w:val="de-DE"/>
        </w:rPr>
        <w:t>iehen</w:t>
      </w:r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die gesetzliche Aufgabe</w:t>
      </w:r>
      <w:r w:rsidR="004B1BD2">
        <w:rPr>
          <w:rFonts w:ascii="Times New Roman" w:hAnsi="Times New Roman"/>
          <w:sz w:val="24"/>
          <w:szCs w:val="24"/>
          <w:lang w:val="de-DE"/>
        </w:rPr>
        <w:t xml:space="preserve"> haben</w:t>
      </w:r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das Insolvenzverfahren dur</w:t>
      </w:r>
      <w:r w:rsidR="004B1BD2">
        <w:rPr>
          <w:rFonts w:ascii="Times New Roman" w:hAnsi="Times New Roman"/>
          <w:sz w:val="24"/>
          <w:szCs w:val="24"/>
          <w:lang w:val="de-DE"/>
        </w:rPr>
        <w:t>ch</w:t>
      </w:r>
      <w:r w:rsidRPr="001945BC">
        <w:rPr>
          <w:rFonts w:ascii="Times New Roman" w:hAnsi="Times New Roman"/>
          <w:sz w:val="24"/>
          <w:szCs w:val="24"/>
          <w:lang w:val="de-DE"/>
        </w:rPr>
        <w:t>führen</w:t>
      </w:r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 xml:space="preserve">die Verwaltung und Verwertung der Insolvenzmasse </w:t>
      </w:r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 xml:space="preserve">die Verwaltungs- und Verfügungsbefugnis </w:t>
      </w:r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 xml:space="preserve">das Vermögen des Schuldners </w:t>
      </w:r>
    </w:p>
    <w:p w:rsidR="00D65F99" w:rsidRPr="001945BC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 xml:space="preserve">die Insolvenzmasse verwalten </w:t>
      </w:r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4B1BD2">
        <w:rPr>
          <w:rFonts w:ascii="Times New Roman" w:hAnsi="Times New Roman"/>
          <w:sz w:val="24"/>
          <w:szCs w:val="24"/>
          <w:lang w:val="de-DE"/>
        </w:rPr>
        <w:t xml:space="preserve">ein </w:t>
      </w:r>
      <w:r w:rsidRPr="001945BC">
        <w:rPr>
          <w:rFonts w:ascii="Times New Roman" w:hAnsi="Times New Roman"/>
          <w:sz w:val="24"/>
          <w:szCs w:val="24"/>
          <w:lang w:val="de-DE"/>
        </w:rPr>
        <w:t>Teil der öffentlichen Verwaltung</w:t>
      </w:r>
      <w:r w:rsidR="004B1BD2">
        <w:rPr>
          <w:rFonts w:ascii="Times New Roman" w:hAnsi="Times New Roman"/>
          <w:sz w:val="24"/>
          <w:szCs w:val="24"/>
          <w:lang w:val="de-DE"/>
        </w:rPr>
        <w:t xml:space="preserve"> sein</w:t>
      </w:r>
    </w:p>
    <w:p w:rsidR="004B1BD2" w:rsidRDefault="004B1BD2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die kommunale Hoheitsgewalt </w:t>
      </w:r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grundrechtsähnliches Recht ausüb</w:t>
      </w:r>
      <w:r w:rsidR="004B1BD2">
        <w:rPr>
          <w:rFonts w:ascii="Times New Roman" w:hAnsi="Times New Roman"/>
          <w:sz w:val="24"/>
          <w:szCs w:val="24"/>
          <w:lang w:val="de-DE"/>
        </w:rPr>
        <w:t>en</w:t>
      </w:r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die öffentlichen Aufgaben</w:t>
      </w:r>
      <w:r w:rsidR="004B1BD2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4B1BD2" w:rsidRPr="001945BC">
        <w:rPr>
          <w:rFonts w:ascii="Times New Roman" w:hAnsi="Times New Roman"/>
          <w:sz w:val="24"/>
          <w:szCs w:val="24"/>
          <w:lang w:val="de-DE"/>
        </w:rPr>
        <w:t>erfüll</w:t>
      </w:r>
      <w:r w:rsidR="004B1BD2">
        <w:rPr>
          <w:rFonts w:ascii="Times New Roman" w:hAnsi="Times New Roman"/>
          <w:sz w:val="24"/>
          <w:szCs w:val="24"/>
          <w:lang w:val="de-DE"/>
        </w:rPr>
        <w:t>en</w:t>
      </w:r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alle Angelegenheiten der örtlichen Gemeinschaft</w:t>
      </w:r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in den einzelnen Gemeindeordnungen und Kreisordnungen geregelt</w:t>
      </w:r>
      <w:r w:rsidR="004B1BD2">
        <w:rPr>
          <w:rFonts w:ascii="Times New Roman" w:hAnsi="Times New Roman"/>
          <w:sz w:val="24"/>
          <w:szCs w:val="24"/>
          <w:lang w:val="de-DE"/>
        </w:rPr>
        <w:t xml:space="preserve"> sein</w:t>
      </w:r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Gegenstand der Verwaltungsreform und der Haushaltskonsolidierung</w:t>
      </w:r>
      <w:r w:rsidR="004B1BD2">
        <w:rPr>
          <w:rFonts w:ascii="Times New Roman" w:hAnsi="Times New Roman"/>
          <w:sz w:val="24"/>
          <w:szCs w:val="24"/>
          <w:lang w:val="de-DE"/>
        </w:rPr>
        <w:t xml:space="preserve"> sein</w:t>
      </w:r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lokale Aufgaben</w:t>
      </w:r>
      <w:r w:rsidR="004B1BD2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4B1BD2" w:rsidRPr="001945BC">
        <w:rPr>
          <w:rFonts w:ascii="Times New Roman" w:hAnsi="Times New Roman"/>
          <w:sz w:val="24"/>
          <w:szCs w:val="24"/>
          <w:lang w:val="de-DE"/>
        </w:rPr>
        <w:t xml:space="preserve">erfüllen </w:t>
      </w:r>
    </w:p>
    <w:p w:rsidR="00D65F99" w:rsidRPr="004B1BD2" w:rsidRDefault="00D65F99" w:rsidP="004B1BD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4B1BD2">
        <w:rPr>
          <w:rFonts w:ascii="Times New Roman" w:hAnsi="Times New Roman"/>
          <w:sz w:val="24"/>
          <w:szCs w:val="24"/>
          <w:lang w:val="de-DE"/>
        </w:rPr>
        <w:t xml:space="preserve">die Europäische Charta </w:t>
      </w:r>
      <w:r w:rsidR="004B1BD2" w:rsidRPr="004B1BD2">
        <w:rPr>
          <w:rFonts w:ascii="Times New Roman" w:hAnsi="Times New Roman"/>
          <w:sz w:val="24"/>
          <w:szCs w:val="24"/>
          <w:lang w:val="de-DE"/>
        </w:rPr>
        <w:t>der kommunalen Selbstverwaltung</w:t>
      </w:r>
    </w:p>
    <w:p w:rsidR="00D65F99" w:rsidRPr="00E8488D" w:rsidRDefault="00D65F99" w:rsidP="00D65F99">
      <w:pPr>
        <w:rPr>
          <w:lang w:val="de-DE"/>
        </w:rPr>
      </w:pPr>
    </w:p>
    <w:p w:rsidR="009F43B1" w:rsidRPr="00D65F99" w:rsidRDefault="009F43B1">
      <w:pPr>
        <w:rPr>
          <w:lang w:val="de-DE"/>
        </w:rPr>
      </w:pPr>
    </w:p>
    <w:sectPr w:rsidR="009F43B1" w:rsidRPr="00D65F9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B4455"/>
    <w:multiLevelType w:val="hybridMultilevel"/>
    <w:tmpl w:val="58146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99"/>
    <w:rsid w:val="001F6487"/>
    <w:rsid w:val="004B1BD2"/>
    <w:rsid w:val="009F43B1"/>
    <w:rsid w:val="00AD3743"/>
    <w:rsid w:val="00D6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5F986-C8E8-475C-98AE-BA6897A3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F99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Lewna</dc:creator>
  <cp:keywords/>
  <dc:description/>
  <cp:lastModifiedBy>Ania Lewna</cp:lastModifiedBy>
  <cp:revision>2</cp:revision>
  <dcterms:created xsi:type="dcterms:W3CDTF">2020-02-18T07:54:00Z</dcterms:created>
  <dcterms:modified xsi:type="dcterms:W3CDTF">2020-02-18T07:54:00Z</dcterms:modified>
</cp:coreProperties>
</file>